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814B48">
        <w:tc>
          <w:tcPr>
            <w:tcW w:w="10068" w:type="dxa"/>
          </w:tcPr>
          <w:p w14:paraId="016D8F43" w14:textId="365E6354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Γεωπονίας Αμαλιάδας)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0B626111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C03083">
        <w:rPr>
          <w:rFonts w:asciiTheme="minorHAnsi" w:hAnsiTheme="minorHAnsi" w:cstheme="minorHAnsi"/>
          <w:b/>
          <w:bCs/>
        </w:rPr>
        <w:t>19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70EE7B67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>ΓΕΩΠΟΝΙΑΣ (πρώην Γεωπονίας Αμαλιάδας)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686B29E7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0792C356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Μπαρούχας Παντελής</w:t>
      </w:r>
      <w:r w:rsidR="00097E7C" w:rsidRPr="00097E7C">
        <w:rPr>
          <w:rFonts w:eastAsia="SimSun"/>
          <w:lang w:eastAsia="zh-CN"/>
        </w:rPr>
        <w:t xml:space="preserve"> (</w:t>
      </w:r>
      <w:r w:rsidR="00C03083">
        <w:rPr>
          <w:rFonts w:eastAsia="SimSun"/>
          <w:lang w:eastAsia="zh-CN"/>
        </w:rPr>
        <w:t xml:space="preserve">Αναπληρωματικό </w:t>
      </w:r>
      <w:r w:rsidR="00097E7C" w:rsidRPr="00097E7C">
        <w:rPr>
          <w:rFonts w:eastAsia="SimSun"/>
          <w:lang w:eastAsia="zh-CN"/>
        </w:rPr>
        <w:t>Μέλος)</w:t>
      </w:r>
    </w:p>
    <w:p w14:paraId="460E4C2F" w14:textId="0713F082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211D7C">
        <w:rPr>
          <w:rFonts w:asciiTheme="minorHAnsi" w:hAnsiTheme="minorHAnsi" w:cstheme="minorHAnsi"/>
        </w:rPr>
        <w:t xml:space="preserve">δεκαπέντε </w:t>
      </w:r>
      <w:r w:rsidR="00211D7C" w:rsidRPr="00211D7C">
        <w:rPr>
          <w:rFonts w:asciiTheme="minorHAnsi" w:hAnsiTheme="minorHAnsi" w:cstheme="minorHAnsi"/>
          <w:bCs/>
        </w:rPr>
        <w:t>(15)</w:t>
      </w:r>
      <w:r w:rsidR="00211D7C">
        <w:rPr>
          <w:rFonts w:asciiTheme="minorHAnsi" w:hAnsiTheme="minorHAnsi" w:cstheme="minorHAnsi"/>
          <w:b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58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588ACC75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>πρώην Γεωπονίας Αμαλιάδας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211D7C">
        <w:rPr>
          <w:rFonts w:asciiTheme="minorHAnsi" w:hAnsiTheme="minorHAnsi" w:cstheme="minorHAnsi"/>
          <w:spacing w:val="31"/>
        </w:rPr>
        <w:t>15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211D7C">
        <w:rPr>
          <w:rFonts w:asciiTheme="minorHAnsi" w:hAnsiTheme="minorHAnsi" w:cstheme="minorHAnsi"/>
        </w:rPr>
        <w:t xml:space="preserve">15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4B0D5B54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="0012374C">
        <w:rPr>
          <w:rFonts w:asciiTheme="minorHAnsi" w:hAnsiTheme="minorHAnsi" w:cstheme="minorHAnsi"/>
          <w:b/>
          <w:bCs/>
        </w:rPr>
        <w:t>ημερολογιακών</w:t>
      </w:r>
      <w:r w:rsidRPr="00A222CE">
        <w:rPr>
          <w:rFonts w:asciiTheme="minorHAnsi" w:hAnsiTheme="minorHAnsi" w:cstheme="minorHAnsi"/>
          <w:b/>
        </w:rPr>
        <w:t xml:space="preserve"> ημερών </w:t>
      </w:r>
      <w:r w:rsidR="00C03083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C03083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C03083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r w:rsidRPr="00A222CE">
        <w:rPr>
          <w:rFonts w:asciiTheme="minorHAnsi" w:hAnsiTheme="minorHAnsi" w:cstheme="minorHAnsi"/>
        </w:rPr>
        <w:lastRenderedPageBreak/>
        <w:t xml:space="preserve">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3BA990A6" w:rsidR="00A225C8" w:rsidRPr="00B56CC1" w:rsidRDefault="00B56CC1" w:rsidP="00B56CC1">
      <w:pPr>
        <w:tabs>
          <w:tab w:val="left" w:pos="3730"/>
        </w:tabs>
        <w:jc w:val="both"/>
        <w:rPr>
          <w:sz w:val="20"/>
          <w:szCs w:val="20"/>
        </w:rPr>
      </w:pPr>
      <w:r>
        <w:tab/>
      </w:r>
    </w:p>
    <w:p w14:paraId="45A0F082" w14:textId="5ABA2B48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5048F">
        <w:rPr>
          <w:rFonts w:asciiTheme="minorHAnsi" w:hAnsiTheme="minorHAnsi" w:cstheme="minorHAnsi"/>
        </w:rPr>
        <w:t xml:space="preserve">Γεωπονίας,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Pr="00B56CC1" w:rsidRDefault="008C4FE8">
      <w:pPr>
        <w:jc w:val="both"/>
        <w:rPr>
          <w:sz w:val="20"/>
          <w:szCs w:val="20"/>
        </w:rPr>
      </w:pPr>
    </w:p>
    <w:p w14:paraId="2C6D9432" w14:textId="54B0A692" w:rsidR="00211D7C" w:rsidRDefault="00430836" w:rsidP="00211D7C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6375E3">
        <w:rPr>
          <w:b/>
        </w:rPr>
        <w:t xml:space="preserve">εγκρίνονται </w:t>
      </w:r>
      <w:r>
        <w:rPr>
          <w:b/>
        </w:rPr>
        <w:t>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032E787" w14:textId="77777777" w:rsidR="00B56CC1" w:rsidRPr="00B56CC1" w:rsidRDefault="00B56CC1" w:rsidP="00211D7C">
      <w:pPr>
        <w:pStyle w:val="a3"/>
        <w:ind w:left="1300" w:right="874"/>
        <w:jc w:val="both"/>
        <w:rPr>
          <w:b/>
          <w:sz w:val="20"/>
          <w:szCs w:val="20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Pr="00B56CC1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68" w:type="dxa"/>
        <w:tblLook w:val="04A0" w:firstRow="1" w:lastRow="0" w:firstColumn="1" w:lastColumn="0" w:noHBand="0" w:noVBand="1"/>
      </w:tblPr>
      <w:tblGrid>
        <w:gridCol w:w="578"/>
        <w:gridCol w:w="1180"/>
        <w:gridCol w:w="2180"/>
        <w:gridCol w:w="1900"/>
        <w:gridCol w:w="980"/>
        <w:gridCol w:w="942"/>
      </w:tblGrid>
      <w:tr w:rsidR="00B56CC1" w:rsidRPr="00B56CC1" w14:paraId="0204EA1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CC9F13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A/A</w:t>
            </w:r>
          </w:p>
        </w:tc>
        <w:tc>
          <w:tcPr>
            <w:tcW w:w="1180" w:type="dxa"/>
            <w:noWrap/>
            <w:hideMark/>
          </w:tcPr>
          <w:p w14:paraId="2A378D1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AM</w:t>
            </w:r>
          </w:p>
        </w:tc>
        <w:tc>
          <w:tcPr>
            <w:tcW w:w="2180" w:type="dxa"/>
            <w:noWrap/>
            <w:hideMark/>
          </w:tcPr>
          <w:p w14:paraId="302BA6F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15B0E06B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ΑΡ. ΜΑΘΗΜΑΤΩΝ</w:t>
            </w:r>
          </w:p>
        </w:tc>
        <w:tc>
          <w:tcPr>
            <w:tcW w:w="980" w:type="dxa"/>
            <w:noWrap/>
            <w:hideMark/>
          </w:tcPr>
          <w:p w14:paraId="3D9E336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ΜΟ</w:t>
            </w:r>
          </w:p>
        </w:tc>
        <w:tc>
          <w:tcPr>
            <w:tcW w:w="942" w:type="dxa"/>
            <w:noWrap/>
            <w:hideMark/>
          </w:tcPr>
          <w:p w14:paraId="7927AC2B" w14:textId="5AA05484" w:rsidR="00B56CC1" w:rsidRPr="00B56CC1" w:rsidRDefault="004264C4" w:rsidP="00B5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ΜΟΡΙΑ</w:t>
            </w:r>
          </w:p>
        </w:tc>
      </w:tr>
      <w:tr w:rsidR="00B56CC1" w:rsidRPr="00B56CC1" w14:paraId="716976E2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1194CFDE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noWrap/>
            <w:hideMark/>
          </w:tcPr>
          <w:p w14:paraId="14F73FE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1081749</w:t>
            </w:r>
          </w:p>
        </w:tc>
        <w:tc>
          <w:tcPr>
            <w:tcW w:w="2180" w:type="dxa"/>
            <w:noWrap/>
            <w:hideMark/>
          </w:tcPr>
          <w:p w14:paraId="6C5A8F79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693F150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36</w:t>
            </w:r>
          </w:p>
        </w:tc>
        <w:tc>
          <w:tcPr>
            <w:tcW w:w="980" w:type="dxa"/>
            <w:noWrap/>
            <w:hideMark/>
          </w:tcPr>
          <w:p w14:paraId="3415D7E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6,50</w:t>
            </w:r>
          </w:p>
        </w:tc>
        <w:tc>
          <w:tcPr>
            <w:tcW w:w="942" w:type="dxa"/>
            <w:noWrap/>
            <w:hideMark/>
          </w:tcPr>
          <w:p w14:paraId="45087B2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14,2500</w:t>
            </w:r>
          </w:p>
        </w:tc>
      </w:tr>
      <w:tr w:rsidR="00B56CC1" w:rsidRPr="00B56CC1" w14:paraId="34D35B4D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7602B5A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noWrap/>
            <w:hideMark/>
          </w:tcPr>
          <w:p w14:paraId="60FEF9AA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1081775</w:t>
            </w:r>
          </w:p>
        </w:tc>
        <w:tc>
          <w:tcPr>
            <w:tcW w:w="2180" w:type="dxa"/>
            <w:noWrap/>
            <w:hideMark/>
          </w:tcPr>
          <w:p w14:paraId="30BCEBAA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5AA9AABA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35</w:t>
            </w:r>
          </w:p>
        </w:tc>
        <w:tc>
          <w:tcPr>
            <w:tcW w:w="980" w:type="dxa"/>
            <w:noWrap/>
            <w:hideMark/>
          </w:tcPr>
          <w:p w14:paraId="3A0796D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6,89</w:t>
            </w:r>
          </w:p>
        </w:tc>
        <w:tc>
          <w:tcPr>
            <w:tcW w:w="942" w:type="dxa"/>
            <w:noWrap/>
            <w:hideMark/>
          </w:tcPr>
          <w:p w14:paraId="50324D7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13,9764</w:t>
            </w:r>
          </w:p>
        </w:tc>
      </w:tr>
      <w:tr w:rsidR="00B56CC1" w:rsidRPr="00B56CC1" w14:paraId="768D44F1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B6256D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noWrap/>
            <w:hideMark/>
          </w:tcPr>
          <w:p w14:paraId="76AB377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1081708</w:t>
            </w:r>
          </w:p>
        </w:tc>
        <w:tc>
          <w:tcPr>
            <w:tcW w:w="2180" w:type="dxa"/>
            <w:noWrap/>
            <w:hideMark/>
          </w:tcPr>
          <w:p w14:paraId="217BF8F9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2C0B1E0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34</w:t>
            </w:r>
          </w:p>
        </w:tc>
        <w:tc>
          <w:tcPr>
            <w:tcW w:w="980" w:type="dxa"/>
            <w:noWrap/>
            <w:hideMark/>
          </w:tcPr>
          <w:p w14:paraId="418BEDE0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7,07</w:t>
            </w:r>
          </w:p>
        </w:tc>
        <w:tc>
          <w:tcPr>
            <w:tcW w:w="942" w:type="dxa"/>
            <w:noWrap/>
            <w:hideMark/>
          </w:tcPr>
          <w:p w14:paraId="3031837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13,6579</w:t>
            </w:r>
          </w:p>
        </w:tc>
      </w:tr>
      <w:tr w:rsidR="00B56CC1" w:rsidRPr="00B56CC1" w14:paraId="67E805D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49AD42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noWrap/>
            <w:hideMark/>
          </w:tcPr>
          <w:p w14:paraId="62C9A6B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1081829</w:t>
            </w:r>
          </w:p>
        </w:tc>
        <w:tc>
          <w:tcPr>
            <w:tcW w:w="2180" w:type="dxa"/>
            <w:noWrap/>
            <w:hideMark/>
          </w:tcPr>
          <w:p w14:paraId="6D0DD6C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6F58CC0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34</w:t>
            </w:r>
          </w:p>
        </w:tc>
        <w:tc>
          <w:tcPr>
            <w:tcW w:w="980" w:type="dxa"/>
            <w:noWrap/>
            <w:hideMark/>
          </w:tcPr>
          <w:p w14:paraId="55257059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6,44</w:t>
            </w:r>
          </w:p>
        </w:tc>
        <w:tc>
          <w:tcPr>
            <w:tcW w:w="942" w:type="dxa"/>
            <w:noWrap/>
            <w:hideMark/>
          </w:tcPr>
          <w:p w14:paraId="1853F4EE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13,5229</w:t>
            </w:r>
          </w:p>
        </w:tc>
      </w:tr>
      <w:tr w:rsidR="00B56CC1" w:rsidRPr="00B56CC1" w14:paraId="1FC08619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4B349F2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noWrap/>
            <w:hideMark/>
          </w:tcPr>
          <w:p w14:paraId="3CC9C4A0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1081692</w:t>
            </w:r>
          </w:p>
        </w:tc>
        <w:tc>
          <w:tcPr>
            <w:tcW w:w="2180" w:type="dxa"/>
            <w:noWrap/>
            <w:hideMark/>
          </w:tcPr>
          <w:p w14:paraId="23890FD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5C3132D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66779753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6,35</w:t>
            </w:r>
          </w:p>
        </w:tc>
        <w:tc>
          <w:tcPr>
            <w:tcW w:w="942" w:type="dxa"/>
            <w:noWrap/>
            <w:hideMark/>
          </w:tcPr>
          <w:p w14:paraId="14F540B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12,4321</w:t>
            </w:r>
          </w:p>
        </w:tc>
      </w:tr>
      <w:tr w:rsidR="00B56CC1" w:rsidRPr="00B56CC1" w14:paraId="4B4BC991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7E529DA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noWrap/>
            <w:hideMark/>
          </w:tcPr>
          <w:p w14:paraId="6D834F9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1081810</w:t>
            </w:r>
          </w:p>
        </w:tc>
        <w:tc>
          <w:tcPr>
            <w:tcW w:w="2180" w:type="dxa"/>
            <w:noWrap/>
            <w:hideMark/>
          </w:tcPr>
          <w:p w14:paraId="6190FA9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11EA6F9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69C89E11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6,34</w:t>
            </w:r>
          </w:p>
        </w:tc>
        <w:tc>
          <w:tcPr>
            <w:tcW w:w="942" w:type="dxa"/>
            <w:noWrap/>
            <w:hideMark/>
          </w:tcPr>
          <w:p w14:paraId="5064EFAE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12,4300</w:t>
            </w:r>
          </w:p>
        </w:tc>
      </w:tr>
      <w:tr w:rsidR="00B56CC1" w:rsidRPr="00B56CC1" w14:paraId="3FB1BAB5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58093F9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180" w:type="dxa"/>
            <w:noWrap/>
            <w:hideMark/>
          </w:tcPr>
          <w:p w14:paraId="20B97833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1081772</w:t>
            </w:r>
          </w:p>
        </w:tc>
        <w:tc>
          <w:tcPr>
            <w:tcW w:w="2180" w:type="dxa"/>
            <w:noWrap/>
            <w:hideMark/>
          </w:tcPr>
          <w:p w14:paraId="0644ED9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1D5C2C2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74177E2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5,74</w:t>
            </w:r>
          </w:p>
        </w:tc>
        <w:tc>
          <w:tcPr>
            <w:tcW w:w="942" w:type="dxa"/>
            <w:noWrap/>
            <w:hideMark/>
          </w:tcPr>
          <w:p w14:paraId="444FAD2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12,3014</w:t>
            </w:r>
          </w:p>
        </w:tc>
      </w:tr>
      <w:tr w:rsidR="00B56CC1" w:rsidRPr="00B56CC1" w14:paraId="4F87C63C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05484E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8</w:t>
            </w:r>
          </w:p>
        </w:tc>
        <w:tc>
          <w:tcPr>
            <w:tcW w:w="1180" w:type="dxa"/>
            <w:noWrap/>
            <w:hideMark/>
          </w:tcPr>
          <w:p w14:paraId="657C4366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1088939</w:t>
            </w:r>
          </w:p>
        </w:tc>
        <w:tc>
          <w:tcPr>
            <w:tcW w:w="2180" w:type="dxa"/>
            <w:noWrap/>
            <w:hideMark/>
          </w:tcPr>
          <w:p w14:paraId="6B328EF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0DA2D38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3A998E0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5,80</w:t>
            </w:r>
          </w:p>
        </w:tc>
        <w:tc>
          <w:tcPr>
            <w:tcW w:w="942" w:type="dxa"/>
            <w:noWrap/>
            <w:hideMark/>
          </w:tcPr>
          <w:p w14:paraId="2FEA6DE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11,9571</w:t>
            </w:r>
          </w:p>
        </w:tc>
      </w:tr>
      <w:tr w:rsidR="00B56CC1" w:rsidRPr="00B56CC1" w14:paraId="277E6F14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26CCBAE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9</w:t>
            </w:r>
          </w:p>
        </w:tc>
        <w:tc>
          <w:tcPr>
            <w:tcW w:w="1180" w:type="dxa"/>
            <w:noWrap/>
            <w:hideMark/>
          </w:tcPr>
          <w:p w14:paraId="172BC262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1081815</w:t>
            </w:r>
          </w:p>
        </w:tc>
        <w:tc>
          <w:tcPr>
            <w:tcW w:w="2180" w:type="dxa"/>
            <w:noWrap/>
            <w:hideMark/>
          </w:tcPr>
          <w:p w14:paraId="04CCEA7E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44CA2CA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4B0DF001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5,84</w:t>
            </w:r>
          </w:p>
        </w:tc>
        <w:tc>
          <w:tcPr>
            <w:tcW w:w="942" w:type="dxa"/>
            <w:noWrap/>
            <w:hideMark/>
          </w:tcPr>
          <w:p w14:paraId="70BD4149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11,6086</w:t>
            </w:r>
          </w:p>
        </w:tc>
      </w:tr>
      <w:tr w:rsidR="00B56CC1" w:rsidRPr="00B56CC1" w14:paraId="2FF86F8C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87818E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</w:t>
            </w:r>
          </w:p>
        </w:tc>
        <w:tc>
          <w:tcPr>
            <w:tcW w:w="1180" w:type="dxa"/>
            <w:noWrap/>
            <w:hideMark/>
          </w:tcPr>
          <w:p w14:paraId="7260FA96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1076709</w:t>
            </w:r>
          </w:p>
        </w:tc>
        <w:tc>
          <w:tcPr>
            <w:tcW w:w="2180" w:type="dxa"/>
            <w:noWrap/>
            <w:hideMark/>
          </w:tcPr>
          <w:p w14:paraId="0D7A3911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24EBFC4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36</w:t>
            </w:r>
          </w:p>
        </w:tc>
        <w:tc>
          <w:tcPr>
            <w:tcW w:w="980" w:type="dxa"/>
            <w:noWrap/>
            <w:hideMark/>
          </w:tcPr>
          <w:p w14:paraId="0C3AAF2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6,86</w:t>
            </w:r>
          </w:p>
        </w:tc>
        <w:tc>
          <w:tcPr>
            <w:tcW w:w="942" w:type="dxa"/>
            <w:noWrap/>
            <w:hideMark/>
          </w:tcPr>
          <w:p w14:paraId="425E1FD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11,1433</w:t>
            </w:r>
          </w:p>
        </w:tc>
      </w:tr>
      <w:tr w:rsidR="00B56CC1" w:rsidRPr="00B56CC1" w14:paraId="3D429EF6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68DC0BA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11</w:t>
            </w:r>
          </w:p>
        </w:tc>
        <w:tc>
          <w:tcPr>
            <w:tcW w:w="1180" w:type="dxa"/>
            <w:noWrap/>
            <w:hideMark/>
          </w:tcPr>
          <w:p w14:paraId="5CB8C011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1081822</w:t>
            </w:r>
          </w:p>
        </w:tc>
        <w:tc>
          <w:tcPr>
            <w:tcW w:w="2180" w:type="dxa"/>
            <w:noWrap/>
            <w:hideMark/>
          </w:tcPr>
          <w:p w14:paraId="36AD2C4F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2C89AE43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38EF18D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5,85</w:t>
            </w:r>
          </w:p>
        </w:tc>
        <w:tc>
          <w:tcPr>
            <w:tcW w:w="942" w:type="dxa"/>
            <w:noWrap/>
            <w:hideMark/>
          </w:tcPr>
          <w:p w14:paraId="47986AB6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10,8964</w:t>
            </w:r>
          </w:p>
        </w:tc>
      </w:tr>
      <w:tr w:rsidR="00B56CC1" w:rsidRPr="00B56CC1" w14:paraId="6D6F0CA7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3FD90AD9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12</w:t>
            </w:r>
          </w:p>
        </w:tc>
        <w:tc>
          <w:tcPr>
            <w:tcW w:w="1180" w:type="dxa"/>
            <w:noWrap/>
            <w:hideMark/>
          </w:tcPr>
          <w:p w14:paraId="04820B9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1076644</w:t>
            </w:r>
          </w:p>
        </w:tc>
        <w:tc>
          <w:tcPr>
            <w:tcW w:w="2180" w:type="dxa"/>
            <w:noWrap/>
            <w:hideMark/>
          </w:tcPr>
          <w:p w14:paraId="0C044547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1AE273F6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34</w:t>
            </w:r>
          </w:p>
        </w:tc>
        <w:tc>
          <w:tcPr>
            <w:tcW w:w="980" w:type="dxa"/>
            <w:noWrap/>
            <w:hideMark/>
          </w:tcPr>
          <w:p w14:paraId="7C875C8F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6,71</w:t>
            </w:r>
          </w:p>
        </w:tc>
        <w:tc>
          <w:tcPr>
            <w:tcW w:w="942" w:type="dxa"/>
            <w:noWrap/>
            <w:hideMark/>
          </w:tcPr>
          <w:p w14:paraId="6FF6E2FE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10,5628</w:t>
            </w:r>
          </w:p>
        </w:tc>
      </w:tr>
      <w:tr w:rsidR="00B56CC1" w:rsidRPr="00B56CC1" w14:paraId="7A467B14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58454F8A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13</w:t>
            </w:r>
          </w:p>
        </w:tc>
        <w:tc>
          <w:tcPr>
            <w:tcW w:w="1180" w:type="dxa"/>
            <w:noWrap/>
            <w:hideMark/>
          </w:tcPr>
          <w:p w14:paraId="7609381F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1081817</w:t>
            </w:r>
          </w:p>
        </w:tc>
        <w:tc>
          <w:tcPr>
            <w:tcW w:w="2180" w:type="dxa"/>
            <w:noWrap/>
            <w:hideMark/>
          </w:tcPr>
          <w:p w14:paraId="5ABAF90B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51F0F788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245502C3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6,15</w:t>
            </w:r>
          </w:p>
        </w:tc>
        <w:tc>
          <w:tcPr>
            <w:tcW w:w="942" w:type="dxa"/>
            <w:noWrap/>
            <w:hideMark/>
          </w:tcPr>
          <w:p w14:paraId="6C57AAF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9,8893</w:t>
            </w:r>
          </w:p>
        </w:tc>
      </w:tr>
      <w:tr w:rsidR="00B56CC1" w:rsidRPr="00B56CC1" w14:paraId="38BB4AE3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7CEC94B0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14</w:t>
            </w:r>
          </w:p>
        </w:tc>
        <w:tc>
          <w:tcPr>
            <w:tcW w:w="1180" w:type="dxa"/>
            <w:noWrap/>
            <w:hideMark/>
          </w:tcPr>
          <w:p w14:paraId="1B112FD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1076652</w:t>
            </w:r>
          </w:p>
        </w:tc>
        <w:tc>
          <w:tcPr>
            <w:tcW w:w="2180" w:type="dxa"/>
            <w:noWrap/>
            <w:hideMark/>
          </w:tcPr>
          <w:p w14:paraId="7D64B6A6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1BBFE7F5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2C3259FA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6,42</w:t>
            </w:r>
          </w:p>
        </w:tc>
        <w:tc>
          <w:tcPr>
            <w:tcW w:w="942" w:type="dxa"/>
            <w:noWrap/>
            <w:hideMark/>
          </w:tcPr>
          <w:p w14:paraId="22B29999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9,6811</w:t>
            </w:r>
          </w:p>
        </w:tc>
      </w:tr>
      <w:tr w:rsidR="00B56CC1" w:rsidRPr="00B56CC1" w14:paraId="3F18A6AA" w14:textId="77777777" w:rsidTr="00B56CC1">
        <w:trPr>
          <w:trHeight w:val="288"/>
        </w:trPr>
        <w:tc>
          <w:tcPr>
            <w:tcW w:w="578" w:type="dxa"/>
            <w:noWrap/>
            <w:hideMark/>
          </w:tcPr>
          <w:p w14:paraId="0434CB2C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15</w:t>
            </w:r>
          </w:p>
        </w:tc>
        <w:tc>
          <w:tcPr>
            <w:tcW w:w="1180" w:type="dxa"/>
            <w:noWrap/>
            <w:hideMark/>
          </w:tcPr>
          <w:p w14:paraId="78630F41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1078483</w:t>
            </w:r>
          </w:p>
        </w:tc>
        <w:tc>
          <w:tcPr>
            <w:tcW w:w="2180" w:type="dxa"/>
            <w:noWrap/>
            <w:hideMark/>
          </w:tcPr>
          <w:p w14:paraId="0B4D1A44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27F55AAD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0AA46CA0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6,20</w:t>
            </w:r>
          </w:p>
        </w:tc>
        <w:tc>
          <w:tcPr>
            <w:tcW w:w="942" w:type="dxa"/>
            <w:noWrap/>
            <w:hideMark/>
          </w:tcPr>
          <w:p w14:paraId="60E7FE6E" w14:textId="77777777" w:rsidR="00B56CC1" w:rsidRPr="00B56CC1" w:rsidRDefault="00B56CC1" w:rsidP="00B56CC1">
            <w:pPr>
              <w:jc w:val="center"/>
              <w:rPr>
                <w:b/>
                <w:bCs/>
                <w:color w:val="000000"/>
              </w:rPr>
            </w:pPr>
            <w:r w:rsidRPr="00B56CC1">
              <w:rPr>
                <w:b/>
                <w:bCs/>
                <w:color w:val="000000"/>
              </w:rPr>
              <w:t>8,5333</w:t>
            </w:r>
          </w:p>
        </w:tc>
      </w:tr>
    </w:tbl>
    <w:p w14:paraId="18B977AD" w14:textId="77777777" w:rsidR="00B56CC1" w:rsidRPr="00B56CC1" w:rsidRDefault="00B56CC1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7CFE5683" w14:textId="7F03514B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</w:t>
      </w:r>
      <w:r w:rsidR="00B56CC1">
        <w:t xml:space="preserve">αραπάνω δεκαπέντε (15) υποψήφιοι/-ες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Pr="00B56CC1" w:rsidRDefault="00654FEE" w:rsidP="00430836">
      <w:pPr>
        <w:pStyle w:val="a3"/>
        <w:tabs>
          <w:tab w:val="left" w:pos="9615"/>
        </w:tabs>
        <w:ind w:left="1300" w:right="875"/>
        <w:jc w:val="both"/>
        <w:rPr>
          <w:sz w:val="20"/>
          <w:szCs w:val="20"/>
        </w:rPr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Pr="00B56CC1" w:rsidRDefault="00430836" w:rsidP="008C4FE8">
      <w:pPr>
        <w:tabs>
          <w:tab w:val="left" w:pos="9465"/>
        </w:tabs>
        <w:rPr>
          <w:sz w:val="20"/>
          <w:szCs w:val="20"/>
        </w:rPr>
      </w:pPr>
    </w:p>
    <w:p w14:paraId="3B5894AE" w14:textId="27DA8A18" w:rsidR="003D14B0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>Γεωπονίας (πρώην Γεωπονίας Αμαλιάδας)</w:t>
      </w: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33627386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Μαλάμος Νικόλαος (Γραμματέας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698D0EFA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Μπαρούχας Παντελ</w:t>
            </w:r>
            <w:r>
              <w:rPr>
                <w:rFonts w:eastAsia="SimSun"/>
                <w:lang w:eastAsia="zh-CN"/>
              </w:rPr>
              <w:t>ή</w:t>
            </w:r>
            <w:r w:rsidRPr="00211D7C">
              <w:rPr>
                <w:rFonts w:eastAsia="SimSun"/>
                <w:lang w:eastAsia="zh-CN"/>
              </w:rPr>
              <w:t xml:space="preserve">ς </w:t>
            </w:r>
            <w:r w:rsidR="00E0271D" w:rsidRPr="00E0271D">
              <w:rPr>
                <w:rFonts w:eastAsia="SimSun"/>
                <w:lang w:eastAsia="zh-CN"/>
              </w:rPr>
              <w:t>(</w:t>
            </w:r>
            <w:r w:rsidR="00C03083">
              <w:rPr>
                <w:rFonts w:eastAsia="SimSun"/>
                <w:lang w:eastAsia="zh-CN"/>
              </w:rPr>
              <w:t xml:space="preserve">Αναπληρωματικό </w:t>
            </w:r>
            <w:r w:rsidR="00E0271D" w:rsidRPr="00E0271D">
              <w:rPr>
                <w:rFonts w:eastAsia="SimSun"/>
                <w:lang w:eastAsia="zh-CN"/>
              </w:rPr>
              <w:t>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92560A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EBA2" w14:textId="77777777" w:rsidR="0092560A" w:rsidRDefault="0092560A">
      <w:r>
        <w:separator/>
      </w:r>
    </w:p>
  </w:endnote>
  <w:endnote w:type="continuationSeparator" w:id="0">
    <w:p w14:paraId="3DA17D0B" w14:textId="77777777" w:rsidR="0092560A" w:rsidRDefault="009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410C" w14:textId="77777777" w:rsidR="0092560A" w:rsidRDefault="0092560A">
      <w:r>
        <w:separator/>
      </w:r>
    </w:p>
  </w:footnote>
  <w:footnote w:type="continuationSeparator" w:id="0">
    <w:p w14:paraId="400970E5" w14:textId="77777777" w:rsidR="0092560A" w:rsidRDefault="0092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0C03D1"/>
    <w:rsid w:val="001218FA"/>
    <w:rsid w:val="0012374C"/>
    <w:rsid w:val="00211D7C"/>
    <w:rsid w:val="002344A7"/>
    <w:rsid w:val="00237E62"/>
    <w:rsid w:val="002A3BE9"/>
    <w:rsid w:val="00384AF7"/>
    <w:rsid w:val="003D14B0"/>
    <w:rsid w:val="004264C4"/>
    <w:rsid w:val="00430836"/>
    <w:rsid w:val="0059710D"/>
    <w:rsid w:val="006375E3"/>
    <w:rsid w:val="006529CC"/>
    <w:rsid w:val="00654FEE"/>
    <w:rsid w:val="006A074C"/>
    <w:rsid w:val="00701BEA"/>
    <w:rsid w:val="0075048F"/>
    <w:rsid w:val="0075436F"/>
    <w:rsid w:val="007D4008"/>
    <w:rsid w:val="008055D3"/>
    <w:rsid w:val="008371FA"/>
    <w:rsid w:val="008C4FE8"/>
    <w:rsid w:val="0092560A"/>
    <w:rsid w:val="009368F5"/>
    <w:rsid w:val="009D110D"/>
    <w:rsid w:val="00A20256"/>
    <w:rsid w:val="00A222CE"/>
    <w:rsid w:val="00A225C8"/>
    <w:rsid w:val="00A41ECA"/>
    <w:rsid w:val="00A55B38"/>
    <w:rsid w:val="00A86453"/>
    <w:rsid w:val="00B226EE"/>
    <w:rsid w:val="00B56CC1"/>
    <w:rsid w:val="00C03083"/>
    <w:rsid w:val="00D96A94"/>
    <w:rsid w:val="00DD5994"/>
    <w:rsid w:val="00DF6145"/>
    <w:rsid w:val="00E0271D"/>
    <w:rsid w:val="00EC7104"/>
    <w:rsid w:val="00F43BA1"/>
    <w:rsid w:val="00F654BB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8</cp:revision>
  <dcterms:created xsi:type="dcterms:W3CDTF">2024-02-05T09:07:00Z</dcterms:created>
  <dcterms:modified xsi:type="dcterms:W3CDTF">2024-02-19T11:00:00Z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